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</w:p>
          <w:p w:rsidR="00E4335F" w:rsidRPr="009535B6" w:rsidRDefault="00E4335F" w:rsidP="00AC438D">
            <w:pPr>
              <w:jc w:val="center"/>
              <w:rPr>
                <w:b/>
                <w:sz w:val="22"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  <w:r w:rsidRPr="00206C83" w:rsidDel="005446DD">
              <w:rPr>
                <w:b/>
              </w:rPr>
              <w:t xml:space="preserve"> 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  <w:sz w:val="22"/>
              </w:rPr>
            </w:pPr>
            <w:r w:rsidRPr="00206C83">
              <w:rPr>
                <w:color w:val="000000"/>
                <w:sz w:val="22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Кем выдан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E6944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r w:rsidRPr="00206C83">
              <w:rPr>
                <w:sz w:val="16"/>
                <w:szCs w:val="18"/>
              </w:rPr>
              <w:t xml:space="preserve"> Заполняется только один раздел: «Юридическое лицо» или «Индивидуальный предприниматель»</w:t>
            </w:r>
          </w:p>
          <w:p w:rsidR="00E4335F" w:rsidRPr="009535B6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DE6944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033-016-</w:t>
                  </w:r>
                  <w:r w:rsidR="00580BE6" w:rsidRPr="00580BE6">
                    <w:rPr>
                      <w:rStyle w:val="afb"/>
                    </w:rPr>
                    <w:t>021568</w:t>
                  </w:r>
                  <w:bookmarkStart w:id="0" w:name="_GoBack"/>
                  <w:bookmarkEnd w:id="0"/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ЗАБРОДИНА ИРИНА АНАТОЛЬЕВНА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069-201-954 67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231105478841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780FF3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 xml:space="preserve">350000, </w:t>
                  </w:r>
                  <w:r w:rsidR="00704401">
                    <w:rPr>
                      <w:rStyle w:val="afb"/>
                    </w:rPr>
                    <w:t>г</w:t>
                  </w:r>
                  <w:r>
                    <w:rPr>
                      <w:rStyle w:val="afb"/>
                    </w:rPr>
                    <w:t>ор. Кр</w:t>
                  </w:r>
                  <w:r w:rsidR="00DE6944">
                    <w:rPr>
                      <w:rStyle w:val="afb"/>
                    </w:rPr>
                    <w:t>аснодар, ул. Атарбекова, д.  ½, кв. 192</w:t>
                  </w: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afb"/>
                    </w:rPr>
                    <w:t>215-27-37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DE6944" w:rsidP="00580BE6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  <w:r>
                    <w:rPr>
                      <w:rStyle w:val="dropdown-user-namefirst-letter"/>
                    </w:rPr>
                    <w:t>b</w:t>
                  </w:r>
                  <w:r>
                    <w:rPr>
                      <w:rStyle w:val="dropdown-user-name"/>
                    </w:rPr>
                    <w:t>uh@elladafinance.com</w:t>
                  </w: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  <w:sz w:val="22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580BE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580BE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580BE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580BE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580BE6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        </w:t>
            </w:r>
            <w:r>
              <w:rPr>
                <w:rFonts w:cs="Calibri"/>
                <w:sz w:val="16"/>
                <w:szCs w:val="16"/>
              </w:rPr>
              <w:t xml:space="preserve">          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Pr="009535B6">
              <w:rPr>
                <w:rFonts w:cs="Calibri"/>
                <w:sz w:val="16"/>
                <w:szCs w:val="16"/>
              </w:rPr>
              <w:t xml:space="preserve">                         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</w:t>
            </w:r>
            <w:r w:rsidRPr="009535B6">
              <w:rPr>
                <w:rFonts w:cs="Calibri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(Ф.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>«_</w:t>
            </w:r>
            <w:r w:rsidR="00DE6944">
              <w:rPr>
                <w:color w:val="000000"/>
                <w:sz w:val="20"/>
                <w:szCs w:val="20"/>
              </w:rPr>
              <w:t>__</w:t>
            </w:r>
            <w:r w:rsidRPr="005C74CA">
              <w:rPr>
                <w:color w:val="000000"/>
                <w:sz w:val="20"/>
                <w:szCs w:val="20"/>
              </w:rPr>
              <w:t>_» ___ ___ 20__ г.</w:t>
            </w:r>
            <w:r>
              <w:rPr>
                <w:rFonts w:cs="Tahoma"/>
                <w:sz w:val="22"/>
                <w:szCs w:val="20"/>
              </w:rPr>
              <w:t xml:space="preserve">                                                          </w:t>
            </w:r>
            <w:r w:rsidRPr="009535B6">
              <w:rPr>
                <w:sz w:val="22"/>
                <w:szCs w:val="20"/>
              </w:rPr>
              <w:t>М.П.</w:t>
            </w:r>
            <w:r>
              <w:rPr>
                <w:sz w:val="22"/>
                <w:szCs w:val="20"/>
              </w:rPr>
              <w:t xml:space="preserve"> (при наличии)</w:t>
            </w:r>
            <w:r w:rsidRPr="009535B6">
              <w:rPr>
                <w:b/>
                <w:sz w:val="22"/>
                <w:szCs w:val="20"/>
              </w:rPr>
              <w:t xml:space="preserve">          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 w:val="22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случае,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случае,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DF" w:rsidRDefault="008E28DF" w:rsidP="00B928CF">
      <w:pPr>
        <w:spacing w:line="240" w:lineRule="auto"/>
      </w:pPr>
      <w:r>
        <w:separator/>
      </w:r>
    </w:p>
  </w:endnote>
  <w:endnote w:type="continuationSeparator" w:id="0">
    <w:p w:rsidR="008E28DF" w:rsidRDefault="008E28DF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DF" w:rsidRDefault="008E28DF" w:rsidP="00B928CF">
      <w:pPr>
        <w:spacing w:line="240" w:lineRule="auto"/>
      </w:pPr>
      <w:r>
        <w:separator/>
      </w:r>
    </w:p>
  </w:footnote>
  <w:footnote w:type="continuationSeparator" w:id="0">
    <w:p w:rsidR="008E28DF" w:rsidRDefault="008E28DF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 w15:restartNumberingAfterBreak="0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5A70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544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0BE6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4401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80FF3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E28DF"/>
    <w:rsid w:val="008F0D31"/>
    <w:rsid w:val="008F0F4B"/>
    <w:rsid w:val="008F19B6"/>
    <w:rsid w:val="00902E7A"/>
    <w:rsid w:val="00903E52"/>
    <w:rsid w:val="00904B9D"/>
    <w:rsid w:val="00905CDD"/>
    <w:rsid w:val="009122B0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758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6944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A08FC"/>
    <w:rsid w:val="00FA3A4D"/>
    <w:rsid w:val="00FB0E85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B88A-05A0-4042-8AA2-CC5C72F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  <w:style w:type="character" w:customStyle="1" w:styleId="dropdown-user-name">
    <w:name w:val="dropdown-user-name"/>
    <w:basedOn w:val="a5"/>
    <w:rsid w:val="00DE6944"/>
  </w:style>
  <w:style w:type="character" w:customStyle="1" w:styleId="dropdown-user-namefirst-letter">
    <w:name w:val="dropdown-user-name__first-letter"/>
    <w:basedOn w:val="a5"/>
    <w:rsid w:val="00DE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Константин</cp:lastModifiedBy>
  <cp:revision>8</cp:revision>
  <cp:lastPrinted>2020-02-10T13:22:00Z</cp:lastPrinted>
  <dcterms:created xsi:type="dcterms:W3CDTF">2020-02-07T11:38:00Z</dcterms:created>
  <dcterms:modified xsi:type="dcterms:W3CDTF">2022-06-01T10:51:00Z</dcterms:modified>
</cp:coreProperties>
</file>